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"/>
      </w:pPr>
      <w:r>
        <w:rPr>
          <w:b/>
          <w:bCs/>
          <w:color w:val="1F2A44"/>
          <w:sz w:val="30"/>
          <w:szCs w:val="30"/>
        </w:rPr>
        <w:t xml:space="preserve">NEUROLEGAL</w:t>
      </w:r>
    </w:p>
    <w:p>
      <w:pPr>
        <w:spacing w:after="30"/>
      </w:pPr>
      <w:r>
        <w:rPr>
          <w:b/>
          <w:bCs/>
          <w:color w:val="1F2A44"/>
          <w:sz w:val="26"/>
          <w:szCs w:val="26"/>
        </w:rPr>
        <w:t xml:space="preserve">Cláusula modelo de consentimiento informado</w:t>
      </w:r>
    </w:p>
    <w:p>
      <w:pPr>
        <w:spacing w:after="160"/>
      </w:pPr>
      <w:r>
        <w:rPr>
          <w:color w:val="9A7B4F"/>
          <w:sz w:val="19"/>
          <w:szCs w:val="19"/>
        </w:rPr>
        <w:t xml:space="preserve">Tratamiento de datos personales sensibles (salud) · Ley N° 21.719</w:t>
      </w:r>
    </w:p>
    <w:p>
      <w:pPr>
        <w:pBdr>
          <w:left w:val="single" w:color="B03A2E" w:sz="18" w:space="8"/>
        </w:pBdr>
        <w:shd w:fill="FBF3F1" w:val="clear"/>
        <w:spacing w:after="200"/>
      </w:pPr>
      <w:r>
        <w:rPr>
          <w:i/>
          <w:iCs/>
          <w:color w:val="555555"/>
          <w:sz w:val="18"/>
          <w:szCs w:val="18"/>
        </w:rPr>
        <w:t xml:space="preserve">BORRADOR para revisión y adaptación por abogado. No constituye asesoría legal. Cláusula para que el Estudio (Responsable) la obtenga del titular antes de cargar datos sensibles. Adáptese al caso. Completar [RAZÓN SOCIAL], RUT, domicilio y datos de contacto antes de firmar/publicar. Versión: 8 de junio de 2026.</w:t>
      </w:r>
    </w:p>
    <w:p>
      <w:pPr>
        <w:pStyle w:val="Heading1"/>
      </w:pPr>
      <w:r>
        <w:t xml:space="preserve">Finalidad de esta cláusula</w:t>
      </w:r>
    </w:p>
    <w:p>
      <w:pPr>
        <w:spacing w:after="120"/>
      </w:pPr>
      <w:r>
        <w:t xml:space="preserve">Cuando el trabajo jurídico requiere tratar datos sensibles del titular —especialmente datos de salud (informes médicos, peritajes, valoración neurocognitiva, secuelas)— la Ley N° 21.719 exige el consentimiento explícito e informado del titular, salvo otra base legal. Este es un texto modelo que el Estudio puede incorporar a su mandato, ficha de ingreso o autorización específica.</w:t>
      </w:r>
    </w:p>
    <w:p>
      <w:pPr>
        <w:pStyle w:val="Heading1"/>
      </w:pPr>
      <w:r>
        <w:t xml:space="preserve">Texto modelo de consentimiento</w:t>
      </w:r>
    </w:p>
    <w:p>
      <w:pPr>
        <w:spacing w:after="120"/>
      </w:pPr>
      <w:r>
        <w:t xml:space="preserve">Yo, [NOMBRE DEL TITULAR], RUT [•], declaro haber sido informado/a y autorizo de forma libre, específica e informada a [NOMBRE DEL ESTUDIO] a tratar mis datos personales, incluidos </w:t>
      </w:r>
      <w:r>
        <w:rPr>
          <w:b/>
          <w:bCs/>
        </w:rPr>
        <w:t xml:space="preserve">datos sensibles relativos a mi salud</w:t>
      </w:r>
      <w:r>
        <w:t xml:space="preserve"> (entre ellos informes y antecedentes médicos, psicológicos, periciales y de valoración neurocognitiva), con las siguientes finalidades: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Ejercer mi representación y defensa jurídica en el o los asuntos encomendados.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Elaborar, fundar y presentar escritos, demandas, informes y pruebas ante tribunales, organismos y contrapartes.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Analizar y organizar dichos antecedentes mediante herramientas tecnológicas y de inteligencia artificial de apoyo (plataforma NeuroLegal), bajo instrucción y control del Estudio.</w:t>
      </w:r>
    </w:p>
    <w:p>
      <w:pPr>
        <w:spacing w:after="120"/>
      </w:pPr>
      <w:r>
        <w:rPr>
          <w:b/>
          <w:bCs/>
        </w:rPr>
        <w:t xml:space="preserve">Declaro estar informado/a de que: </w:t>
      </w:r>
      <w:r>
        <w:t xml:space="preserve">(i) para el análisis con IA, los antecedentes pueden ser procesados por proveedores tecnológicos ubicados en el extranjero (principalmente EE.UU.), que actúan bajo obligaciones de confidencialidad y que no utilizan mis datos para entrenar sus modelos; (ii) puedo ejercer en cualquier momento mis derechos de acceso, rectificación, cancelación, oposición y portabilidad; (iii) puedo revocar este consentimiento, sin que ello afecte la licitud del tratamiento previo ni las obligaciones legales del Estudio; y (iv) los datos se conservarán por el tiempo necesario para la finalidad y los plazos legales aplicables.</w:t>
      </w:r>
    </w:p>
    <w:p>
      <w:pPr>
        <w:spacing w:after="120"/>
      </w:pPr>
      <w:r>
        <w:t xml:space="preserve">Para ejercer mis derechos o revocar este consentimiento puedo escribir a: [CORREO DE CONTACTO DEL ESTUDIO].</w:t>
      </w:r>
    </w:p>
    <w:p>
      <w:pPr>
        <w:spacing w:before="160"/>
      </w:pPr>
      <w:r>
        <w:t xml:space="preserve">
Firma del titular: ____________________     Fecha: ____ / ____ / ______</w:t>
      </w:r>
    </w:p>
    <w:p>
      <w:pPr>
        <w:pStyle w:val="Heading1"/>
      </w:pPr>
      <w:r>
        <w:t xml:space="preserve">Notas para el Estudio (no incluir en el texto firmado)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El consentimiento debe ser específico por finalidad y no presumirse del silencio. Conservar evidencia de su obtención.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Si el titular es niño, niña o adolescente, o existe incapacidad, obtener el consentimiento de quien corresponda y aplicar las reglas especiales.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Existen bases alternativas al consentimiento (p. ej. cumplimiento de un deber legal o ejercicio de defensa en juicio); evaluarlas con el abogado responsable.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555555"/>
        <w:sz w:val="15"/>
        <w:szCs w:val="15"/>
      </w:rPr>
      <w:t xml:space="preserve">NeuroLegal · Consentimiento datos sensibles · pág. </w:t>
    </w:r>
    <w:r>
      <w:rPr>
        <w:color w:val="555555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20" w:hanging="260"/>
      </w:pPr>
    </w:lvl>
    <w:lvl w:ilvl="1" w15:tentative="1">
      <w:start w:val="1"/>
      <w:numFmt w:val="bullet"/>
      <w:lvlText w:val="◦"/>
      <w:lvlJc w:val="left"/>
      <w:pPr>
        <w:ind w:left="104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60"/>
      <w:outlineLvl w:val="0"/>
    </w:pPr>
    <w:rPr>
      <w:rFonts w:ascii="Arial" w:cs="Arial" w:eastAsia="Arial" w:hAnsi="Arial"/>
      <w:b/>
      <w:bCs/>
      <w:color w:val="1F2A44"/>
      <w:sz w:val="24"/>
      <w:szCs w:val="24"/>
    </w:rPr>
  </w:style>
  <w:style w:type="paragraph" w:styleId="Heading2">
    <w:name w:val="Heading 2"/>
    <w:basedOn w:val="Normal"/>
    <w:next w:val="Normal"/>
    <w:qFormat/>
    <w:pPr>
      <w:spacing w:after="90" w:before="180"/>
      <w:outlineLvl w:val="1"/>
    </w:pPr>
    <w:rPr>
      <w:rFonts w:ascii="Arial" w:cs="Arial" w:eastAsia="Arial" w:hAnsi="Arial"/>
      <w:b/>
      <w:bCs/>
      <w:color w:val="9A7B4F"/>
      <w:sz w:val="21"/>
      <w:szCs w:val="21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2026-06-08T23:11:29.174Z</dcterms:created>
  <dcterms:modified xsi:type="dcterms:W3CDTF">2026-06-08T23:11:29.174Z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